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F48EB" w14:textId="7FFAC38C" w:rsidR="00C542BF" w:rsidRDefault="001D69BE" w:rsidP="001D69BE">
      <w:r>
        <w:rPr>
          <w:noProof/>
        </w:rPr>
        <w:drawing>
          <wp:anchor distT="0" distB="0" distL="114300" distR="114300" simplePos="0" relativeHeight="251661312" behindDoc="0" locked="0" layoutInCell="1" allowOverlap="1" wp14:anchorId="14AA184D" wp14:editId="109C4937">
            <wp:simplePos x="0" y="0"/>
            <wp:positionH relativeFrom="margin">
              <wp:posOffset>5555412</wp:posOffset>
            </wp:positionH>
            <wp:positionV relativeFrom="margin">
              <wp:posOffset>-250166</wp:posOffset>
            </wp:positionV>
            <wp:extent cx="921385" cy="1236980"/>
            <wp:effectExtent l="0" t="0" r="0" b="0"/>
            <wp:wrapNone/>
            <wp:docPr id="1473386017" name="Picture 30" descr="A logo with colorfu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86017" name="Picture 30" descr="A logo with colorful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1385"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84D">
        <w:rPr>
          <w:rFonts w:ascii="Myriad Pro Cond" w:hAnsi="Myriad Pro Cond"/>
          <w:noProof/>
          <w:color w:val="1F497D"/>
          <w:sz w:val="22"/>
          <w:szCs w:val="22"/>
        </w:rPr>
        <w:drawing>
          <wp:inline distT="0" distB="0" distL="0" distR="0" wp14:anchorId="21978665" wp14:editId="642D9E37">
            <wp:extent cx="2320290" cy="534670"/>
            <wp:effectExtent l="0" t="0" r="0" b="0"/>
            <wp:docPr id="514477691" name="Picture 514477691" descr="A 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77691" name="Picture 514477691" descr="A blue text on a white 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0290" cy="534670"/>
                    </a:xfrm>
                    <a:prstGeom prst="rect">
                      <a:avLst/>
                    </a:prstGeom>
                    <a:noFill/>
                    <a:ln>
                      <a:noFill/>
                    </a:ln>
                  </pic:spPr>
                </pic:pic>
              </a:graphicData>
            </a:graphic>
          </wp:inline>
        </w:drawing>
      </w:r>
    </w:p>
    <w:p w14:paraId="583D57A1" w14:textId="6AA78C7B" w:rsidR="00C542BF" w:rsidRPr="005E5766" w:rsidRDefault="00C542BF" w:rsidP="002E59F8">
      <w:pPr>
        <w:jc w:val="center"/>
        <w:rPr>
          <w:rFonts w:ascii="Myriad Pro" w:hAnsi="Myriad Pro"/>
        </w:rPr>
      </w:pPr>
    </w:p>
    <w:p w14:paraId="4457A9DC" w14:textId="50362E7F" w:rsidR="00C542BF" w:rsidRPr="002E5860" w:rsidRDefault="00C542BF" w:rsidP="00C542BF">
      <w:pPr>
        <w:tabs>
          <w:tab w:val="left" w:pos="4230"/>
        </w:tabs>
        <w:jc w:val="center"/>
        <w:rPr>
          <w:rFonts w:ascii="Myriad Pro" w:hAnsi="Myriad Pro" w:cs="Calibri"/>
          <w:b/>
          <w:bCs/>
          <w:sz w:val="22"/>
          <w:szCs w:val="22"/>
          <w:u w:val="single"/>
        </w:rPr>
      </w:pPr>
      <w:r w:rsidRPr="002E5860">
        <w:rPr>
          <w:rFonts w:ascii="Myriad Pro" w:hAnsi="Myriad Pro" w:cs="Calibri"/>
          <w:b/>
          <w:bCs/>
          <w:sz w:val="22"/>
          <w:szCs w:val="22"/>
          <w:u w:val="single"/>
        </w:rPr>
        <w:t>Statement of Equivalency Guidelines</w:t>
      </w:r>
    </w:p>
    <w:p w14:paraId="721C25C0" w14:textId="6A4F0EEF" w:rsidR="00C542BF" w:rsidRPr="002E5860" w:rsidRDefault="00C542BF" w:rsidP="00C542BF">
      <w:pPr>
        <w:tabs>
          <w:tab w:val="left" w:pos="4230"/>
        </w:tabs>
        <w:jc w:val="center"/>
        <w:rPr>
          <w:rFonts w:ascii="Myriad Pro" w:hAnsi="Myriad Pro" w:cs="Calibri"/>
          <w:b/>
          <w:bCs/>
          <w:sz w:val="22"/>
          <w:szCs w:val="22"/>
          <w:u w:val="single"/>
        </w:rPr>
      </w:pPr>
    </w:p>
    <w:p w14:paraId="3CE125DF" w14:textId="77777777" w:rsidR="00C542BF" w:rsidRPr="002E5860" w:rsidRDefault="00C542BF" w:rsidP="00C542BF">
      <w:pPr>
        <w:tabs>
          <w:tab w:val="left" w:pos="4230"/>
        </w:tabs>
        <w:rPr>
          <w:rFonts w:ascii="Myriad Pro" w:hAnsi="Myriad Pro" w:cs="Calibri"/>
          <w:sz w:val="22"/>
          <w:szCs w:val="22"/>
        </w:rPr>
      </w:pPr>
      <w:r w:rsidRPr="002E5860">
        <w:rPr>
          <w:rFonts w:ascii="Myriad Pro" w:hAnsi="Myriad Pro" w:cs="Calibri"/>
          <w:sz w:val="22"/>
          <w:szCs w:val="22"/>
        </w:rPr>
        <w:t>Please provide a Curriculum and Assessment Statement of Equivalency for each discipline that partners with your concurrent enrollment program to offer courses to your respective high schools.</w:t>
      </w:r>
    </w:p>
    <w:p w14:paraId="24769DE0" w14:textId="77777777" w:rsidR="00C542BF" w:rsidRPr="002E5860" w:rsidRDefault="00C542BF" w:rsidP="00C542BF">
      <w:pPr>
        <w:tabs>
          <w:tab w:val="left" w:pos="4230"/>
        </w:tabs>
        <w:rPr>
          <w:rFonts w:ascii="Myriad Pro" w:hAnsi="Myriad Pro" w:cs="Calibri"/>
          <w:sz w:val="22"/>
          <w:szCs w:val="22"/>
        </w:rPr>
      </w:pPr>
    </w:p>
    <w:p w14:paraId="75936740" w14:textId="77777777" w:rsidR="00C542BF" w:rsidRPr="002E5860" w:rsidRDefault="00C542BF" w:rsidP="00C542BF">
      <w:pPr>
        <w:tabs>
          <w:tab w:val="left" w:pos="4230"/>
        </w:tabs>
        <w:rPr>
          <w:rFonts w:ascii="Myriad Pro" w:hAnsi="Myriad Pro" w:cs="Calibri"/>
          <w:sz w:val="22"/>
          <w:szCs w:val="22"/>
        </w:rPr>
      </w:pPr>
      <w:r w:rsidRPr="002E5860">
        <w:rPr>
          <w:rFonts w:ascii="Myriad Pro" w:hAnsi="Myriad Pro" w:cs="Calibri"/>
          <w:sz w:val="22"/>
          <w:szCs w:val="22"/>
        </w:rPr>
        <w:t xml:space="preserve">The </w:t>
      </w:r>
      <w:r w:rsidR="00F948A2" w:rsidRPr="002E5860">
        <w:rPr>
          <w:rFonts w:ascii="Myriad Pro" w:hAnsi="Myriad Pro" w:cs="Calibri"/>
          <w:sz w:val="22"/>
          <w:szCs w:val="22"/>
        </w:rPr>
        <w:t xml:space="preserve">department faculty liaisons </w:t>
      </w:r>
      <w:r w:rsidRPr="002E5860">
        <w:rPr>
          <w:rFonts w:ascii="Myriad Pro" w:hAnsi="Myriad Pro" w:cs="Calibri"/>
          <w:sz w:val="22"/>
          <w:szCs w:val="22"/>
        </w:rPr>
        <w:t xml:space="preserve">should write </w:t>
      </w:r>
      <w:r w:rsidR="00F948A2" w:rsidRPr="002E5860">
        <w:rPr>
          <w:rFonts w:ascii="Myriad Pro" w:hAnsi="Myriad Pro" w:cs="Calibri"/>
          <w:sz w:val="22"/>
          <w:szCs w:val="22"/>
        </w:rPr>
        <w:t>a joint</w:t>
      </w:r>
      <w:r w:rsidRPr="002E5860">
        <w:rPr>
          <w:rFonts w:ascii="Myriad Pro" w:hAnsi="Myriad Pro" w:cs="Calibri"/>
          <w:sz w:val="22"/>
          <w:szCs w:val="22"/>
        </w:rPr>
        <w:t xml:space="preserve"> statement, explaining how they ensure the concurrent enrollment program courses are equivalent to the courses taught on campus.</w:t>
      </w:r>
    </w:p>
    <w:p w14:paraId="32ECEA07" w14:textId="77777777" w:rsidR="00C542BF" w:rsidRPr="002E5860" w:rsidRDefault="00C542BF" w:rsidP="00C542BF">
      <w:pPr>
        <w:tabs>
          <w:tab w:val="left" w:pos="4230"/>
        </w:tabs>
        <w:rPr>
          <w:rFonts w:ascii="Myriad Pro" w:hAnsi="Myriad Pro" w:cs="Calibri"/>
          <w:sz w:val="22"/>
          <w:szCs w:val="22"/>
        </w:rPr>
      </w:pPr>
    </w:p>
    <w:p w14:paraId="45DAD80C" w14:textId="77777777" w:rsidR="00C542BF" w:rsidRPr="002E5860" w:rsidRDefault="00C542BF" w:rsidP="00C542BF">
      <w:pPr>
        <w:tabs>
          <w:tab w:val="left" w:pos="4230"/>
        </w:tabs>
        <w:rPr>
          <w:rFonts w:ascii="Myriad Pro" w:hAnsi="Myriad Pro" w:cs="Calibri"/>
          <w:sz w:val="22"/>
          <w:szCs w:val="22"/>
        </w:rPr>
      </w:pPr>
      <w:r w:rsidRPr="002E5860">
        <w:rPr>
          <w:rFonts w:ascii="Myriad Pro" w:hAnsi="Myriad Pro" w:cs="Calibri"/>
          <w:sz w:val="22"/>
          <w:szCs w:val="22"/>
        </w:rPr>
        <w:t>The statement should include the handling of academic freedom, student learning outcomes, syllabi review, assessment review, grading standards, and theoretical/philosophical orientation of the on-campus department.  If there are differences between CEP and on-campus standards, include a rationale for the differences and explain the process used to affirm that CEP and on-campus learning objectives are aligned.</w:t>
      </w:r>
    </w:p>
    <w:p w14:paraId="779F2577" w14:textId="77777777" w:rsidR="00C542BF" w:rsidRPr="002E5860" w:rsidRDefault="00C542BF" w:rsidP="00C542BF">
      <w:pPr>
        <w:tabs>
          <w:tab w:val="left" w:pos="4230"/>
        </w:tabs>
        <w:rPr>
          <w:rFonts w:ascii="Myriad Pro" w:hAnsi="Myriad Pro" w:cs="Calibri"/>
          <w:sz w:val="22"/>
          <w:szCs w:val="22"/>
        </w:rPr>
      </w:pPr>
    </w:p>
    <w:p w14:paraId="2F6D2FA8" w14:textId="77777777" w:rsidR="00C542BF" w:rsidRPr="002E5860" w:rsidRDefault="00C542BF" w:rsidP="00C542BF">
      <w:pPr>
        <w:tabs>
          <w:tab w:val="left" w:pos="4230"/>
        </w:tabs>
        <w:rPr>
          <w:rFonts w:ascii="Myriad Pro" w:hAnsi="Myriad Pro" w:cs="Calibri"/>
          <w:sz w:val="22"/>
          <w:szCs w:val="22"/>
        </w:rPr>
      </w:pPr>
    </w:p>
    <w:p w14:paraId="0ACA0964" w14:textId="77777777" w:rsidR="00C542BF" w:rsidRPr="002E5860" w:rsidRDefault="00C542BF" w:rsidP="00C542BF">
      <w:pPr>
        <w:tabs>
          <w:tab w:val="left" w:pos="4230"/>
        </w:tabs>
        <w:rPr>
          <w:rFonts w:ascii="Myriad Pro" w:hAnsi="Myriad Pro" w:cs="Calibri"/>
          <w:b/>
          <w:bCs/>
          <w:sz w:val="22"/>
          <w:szCs w:val="22"/>
          <w:u w:val="single"/>
        </w:rPr>
      </w:pPr>
      <w:r w:rsidRPr="002E5860">
        <w:rPr>
          <w:rFonts w:ascii="Myriad Pro" w:hAnsi="Myriad Pro" w:cs="Calibri"/>
          <w:b/>
          <w:bCs/>
          <w:sz w:val="22"/>
          <w:szCs w:val="22"/>
          <w:u w:val="single"/>
        </w:rPr>
        <w:t>Format and Writing the Statement:</w:t>
      </w:r>
    </w:p>
    <w:p w14:paraId="03D6EE24" w14:textId="77777777" w:rsidR="00C542BF" w:rsidRPr="002E5860" w:rsidRDefault="00C542BF" w:rsidP="00C542BF">
      <w:pPr>
        <w:tabs>
          <w:tab w:val="left" w:pos="4230"/>
        </w:tabs>
        <w:rPr>
          <w:rFonts w:ascii="Myriad Pro" w:hAnsi="Myriad Pro" w:cs="Calibri"/>
          <w:sz w:val="22"/>
          <w:szCs w:val="22"/>
        </w:rPr>
      </w:pPr>
    </w:p>
    <w:p w14:paraId="677A8004" w14:textId="77777777" w:rsidR="00C542BF" w:rsidRPr="002E5860" w:rsidRDefault="00C542BF" w:rsidP="00C542BF">
      <w:pPr>
        <w:tabs>
          <w:tab w:val="left" w:pos="4230"/>
        </w:tabs>
        <w:rPr>
          <w:rFonts w:ascii="Myriad Pro" w:hAnsi="Myriad Pro" w:cs="Calibri"/>
          <w:sz w:val="22"/>
          <w:szCs w:val="22"/>
        </w:rPr>
      </w:pPr>
      <w:r w:rsidRPr="002E5860">
        <w:rPr>
          <w:rFonts w:ascii="Myriad Pro" w:hAnsi="Myriad Pro" w:cs="Calibri"/>
          <w:sz w:val="22"/>
          <w:szCs w:val="22"/>
        </w:rPr>
        <w:t>The statement should be written on departmental or college/university letterhead and include:</w:t>
      </w:r>
    </w:p>
    <w:p w14:paraId="618E0858" w14:textId="77777777" w:rsidR="00C542BF" w:rsidRPr="002E5860" w:rsidRDefault="00C542BF" w:rsidP="00C542BF">
      <w:pPr>
        <w:tabs>
          <w:tab w:val="left" w:pos="4230"/>
        </w:tabs>
        <w:rPr>
          <w:rFonts w:ascii="Myriad Pro" w:hAnsi="Myriad Pro" w:cs="Calibri"/>
          <w:sz w:val="22"/>
          <w:szCs w:val="22"/>
        </w:rPr>
      </w:pPr>
    </w:p>
    <w:p w14:paraId="20E31194" w14:textId="77777777" w:rsidR="00C542BF" w:rsidRPr="002E5860" w:rsidRDefault="00C542BF" w:rsidP="00C542BF">
      <w:pPr>
        <w:numPr>
          <w:ilvl w:val="0"/>
          <w:numId w:val="9"/>
        </w:numPr>
        <w:rPr>
          <w:rFonts w:ascii="Myriad Pro" w:hAnsi="Myriad Pro" w:cs="Calibri"/>
          <w:sz w:val="22"/>
          <w:szCs w:val="22"/>
        </w:rPr>
      </w:pPr>
      <w:r w:rsidRPr="002E5860">
        <w:rPr>
          <w:rFonts w:ascii="Myriad Pro" w:hAnsi="Myriad Pro" w:cs="Calibri"/>
          <w:sz w:val="22"/>
          <w:szCs w:val="22"/>
        </w:rPr>
        <w:t>An introductory paragraph that identifies the statement’s author, the discipline they represent, role at the university, length with the program, and role in CEP Program (i.e. faculty liaison, department chair, etc.)</w:t>
      </w:r>
    </w:p>
    <w:p w14:paraId="42262D09" w14:textId="77777777" w:rsidR="00C542BF" w:rsidRPr="002E5860" w:rsidRDefault="00C542BF" w:rsidP="00C542BF">
      <w:pPr>
        <w:ind w:left="720"/>
        <w:rPr>
          <w:rFonts w:ascii="Myriad Pro" w:hAnsi="Myriad Pro" w:cs="Calibri"/>
          <w:sz w:val="22"/>
          <w:szCs w:val="22"/>
        </w:rPr>
      </w:pPr>
    </w:p>
    <w:p w14:paraId="4D9A9D0B" w14:textId="77777777" w:rsidR="00C542BF" w:rsidRPr="002E5860" w:rsidRDefault="00C542BF" w:rsidP="00C542BF">
      <w:pPr>
        <w:numPr>
          <w:ilvl w:val="0"/>
          <w:numId w:val="9"/>
        </w:numPr>
        <w:rPr>
          <w:rFonts w:ascii="Myriad Pro" w:hAnsi="Myriad Pro" w:cs="Calibri"/>
          <w:sz w:val="22"/>
          <w:szCs w:val="22"/>
        </w:rPr>
      </w:pPr>
      <w:r w:rsidRPr="002E5860">
        <w:rPr>
          <w:rFonts w:ascii="Myriad Pro" w:hAnsi="Myriad Pro" w:cs="Calibri"/>
          <w:sz w:val="22"/>
          <w:szCs w:val="22"/>
        </w:rPr>
        <w:t>The letter should be broken down into the following headings with responses to each section beneath it:</w:t>
      </w:r>
    </w:p>
    <w:p w14:paraId="3F87829E" w14:textId="77777777" w:rsidR="00C542BF" w:rsidRPr="002E5860" w:rsidRDefault="00C542BF" w:rsidP="00C542BF">
      <w:pPr>
        <w:ind w:left="720"/>
        <w:rPr>
          <w:rFonts w:ascii="Myriad Pro" w:hAnsi="Myriad Pro" w:cs="Calibri"/>
          <w:sz w:val="22"/>
          <w:szCs w:val="22"/>
        </w:rPr>
      </w:pPr>
    </w:p>
    <w:p w14:paraId="4CAAB626" w14:textId="77777777" w:rsidR="00C542BF" w:rsidRPr="002E5860" w:rsidRDefault="00C542BF" w:rsidP="00C542BF">
      <w:pPr>
        <w:numPr>
          <w:ilvl w:val="0"/>
          <w:numId w:val="10"/>
        </w:numPr>
        <w:rPr>
          <w:rFonts w:ascii="Myriad Pro" w:hAnsi="Myriad Pro" w:cs="Calibri"/>
          <w:sz w:val="22"/>
          <w:szCs w:val="22"/>
        </w:rPr>
      </w:pPr>
      <w:r w:rsidRPr="002E5860">
        <w:rPr>
          <w:rFonts w:ascii="Myriad Pro" w:hAnsi="Myriad Pro" w:cs="Calibri"/>
          <w:sz w:val="22"/>
          <w:szCs w:val="22"/>
        </w:rPr>
        <w:t>Academic Freedom</w:t>
      </w:r>
    </w:p>
    <w:p w14:paraId="4C1AA5F9" w14:textId="77777777" w:rsidR="00C542BF" w:rsidRPr="002E5860" w:rsidRDefault="00C542BF" w:rsidP="00C542BF">
      <w:pPr>
        <w:numPr>
          <w:ilvl w:val="0"/>
          <w:numId w:val="10"/>
        </w:numPr>
        <w:rPr>
          <w:rFonts w:ascii="Myriad Pro" w:hAnsi="Myriad Pro" w:cs="Calibri"/>
          <w:sz w:val="22"/>
          <w:szCs w:val="22"/>
        </w:rPr>
      </w:pPr>
      <w:r w:rsidRPr="002E5860">
        <w:rPr>
          <w:rFonts w:ascii="Myriad Pro" w:hAnsi="Myriad Pro" w:cs="Calibri"/>
          <w:sz w:val="22"/>
          <w:szCs w:val="22"/>
        </w:rPr>
        <w:t>Student Learning Outcomes</w:t>
      </w:r>
    </w:p>
    <w:p w14:paraId="355E16F4" w14:textId="77777777" w:rsidR="00C542BF" w:rsidRPr="002E5860" w:rsidRDefault="00C542BF" w:rsidP="00C542BF">
      <w:pPr>
        <w:numPr>
          <w:ilvl w:val="0"/>
          <w:numId w:val="10"/>
        </w:numPr>
        <w:rPr>
          <w:rFonts w:ascii="Myriad Pro" w:hAnsi="Myriad Pro" w:cs="Calibri"/>
          <w:sz w:val="22"/>
          <w:szCs w:val="22"/>
        </w:rPr>
      </w:pPr>
      <w:r w:rsidRPr="002E5860">
        <w:rPr>
          <w:rFonts w:ascii="Myriad Pro" w:hAnsi="Myriad Pro" w:cs="Calibri"/>
          <w:sz w:val="22"/>
          <w:szCs w:val="22"/>
        </w:rPr>
        <w:t>Syllabus Review</w:t>
      </w:r>
    </w:p>
    <w:p w14:paraId="75A34BC7" w14:textId="77777777" w:rsidR="00C542BF" w:rsidRPr="002E5860" w:rsidRDefault="00C542BF" w:rsidP="00C542BF">
      <w:pPr>
        <w:numPr>
          <w:ilvl w:val="0"/>
          <w:numId w:val="10"/>
        </w:numPr>
        <w:rPr>
          <w:rFonts w:ascii="Myriad Pro" w:hAnsi="Myriad Pro" w:cs="Calibri"/>
          <w:sz w:val="22"/>
          <w:szCs w:val="22"/>
        </w:rPr>
      </w:pPr>
      <w:r w:rsidRPr="002E5860">
        <w:rPr>
          <w:rFonts w:ascii="Myriad Pro" w:hAnsi="Myriad Pro" w:cs="Calibri"/>
          <w:sz w:val="22"/>
          <w:szCs w:val="22"/>
        </w:rPr>
        <w:t>Assessment Review</w:t>
      </w:r>
    </w:p>
    <w:p w14:paraId="149F19E4" w14:textId="77777777" w:rsidR="00C542BF" w:rsidRPr="002E5860" w:rsidRDefault="00C542BF" w:rsidP="00C542BF">
      <w:pPr>
        <w:numPr>
          <w:ilvl w:val="0"/>
          <w:numId w:val="10"/>
        </w:numPr>
        <w:rPr>
          <w:rFonts w:ascii="Myriad Pro" w:hAnsi="Myriad Pro" w:cs="Calibri"/>
          <w:sz w:val="22"/>
          <w:szCs w:val="22"/>
        </w:rPr>
      </w:pPr>
      <w:r w:rsidRPr="002E5860">
        <w:rPr>
          <w:rFonts w:ascii="Myriad Pro" w:hAnsi="Myriad Pro" w:cs="Calibri"/>
          <w:sz w:val="22"/>
          <w:szCs w:val="22"/>
        </w:rPr>
        <w:t>Grading Standards</w:t>
      </w:r>
    </w:p>
    <w:p w14:paraId="36B0F866" w14:textId="77777777" w:rsidR="00C542BF" w:rsidRPr="002E5860" w:rsidRDefault="00C542BF" w:rsidP="00C542BF">
      <w:pPr>
        <w:numPr>
          <w:ilvl w:val="0"/>
          <w:numId w:val="10"/>
        </w:numPr>
        <w:rPr>
          <w:rFonts w:ascii="Myriad Pro" w:hAnsi="Myriad Pro" w:cs="Calibri"/>
          <w:sz w:val="22"/>
          <w:szCs w:val="22"/>
        </w:rPr>
      </w:pPr>
      <w:r w:rsidRPr="002E5860">
        <w:rPr>
          <w:rFonts w:ascii="Myriad Pro" w:hAnsi="Myriad Pro" w:cs="Calibri"/>
          <w:sz w:val="22"/>
          <w:szCs w:val="22"/>
        </w:rPr>
        <w:t>VI Theoretical/Philosophical Orientation</w:t>
      </w:r>
    </w:p>
    <w:p w14:paraId="3E364037" w14:textId="77777777" w:rsidR="00C542BF" w:rsidRPr="002E5860" w:rsidRDefault="00C542BF" w:rsidP="00C542BF">
      <w:pPr>
        <w:ind w:left="1440"/>
        <w:rPr>
          <w:rFonts w:ascii="Myriad Pro" w:hAnsi="Myriad Pro" w:cs="Calibri"/>
          <w:sz w:val="22"/>
          <w:szCs w:val="22"/>
        </w:rPr>
      </w:pPr>
    </w:p>
    <w:p w14:paraId="424A4BAE" w14:textId="797B1BC4" w:rsidR="00C542BF" w:rsidRPr="002E5860" w:rsidRDefault="00C542BF" w:rsidP="00C542BF">
      <w:pPr>
        <w:numPr>
          <w:ilvl w:val="0"/>
          <w:numId w:val="9"/>
        </w:numPr>
        <w:rPr>
          <w:rFonts w:ascii="Myriad Pro" w:hAnsi="Myriad Pro" w:cs="Calibri"/>
          <w:sz w:val="22"/>
          <w:szCs w:val="22"/>
        </w:rPr>
      </w:pPr>
      <w:r w:rsidRPr="002E5860">
        <w:rPr>
          <w:rFonts w:ascii="Myriad Pro" w:hAnsi="Myriad Pro" w:cs="Calibri"/>
          <w:sz w:val="22"/>
          <w:szCs w:val="22"/>
        </w:rPr>
        <w:t>The letter should be signed by the author verifying the authenticity of the statement.  Electronic signatures are appropriate.</w:t>
      </w:r>
    </w:p>
    <w:p w14:paraId="374639EA" w14:textId="77777777" w:rsidR="00C542BF" w:rsidRPr="002E5860" w:rsidRDefault="00C542BF" w:rsidP="00C542BF">
      <w:pPr>
        <w:rPr>
          <w:rFonts w:ascii="Myriad Pro" w:hAnsi="Myriad Pro" w:cs="Calibri"/>
          <w:sz w:val="22"/>
          <w:szCs w:val="22"/>
        </w:rPr>
      </w:pPr>
    </w:p>
    <w:p w14:paraId="1C288879" w14:textId="77777777" w:rsidR="00C542BF" w:rsidRPr="002E5860" w:rsidRDefault="00C542BF" w:rsidP="00C542BF">
      <w:pPr>
        <w:rPr>
          <w:rFonts w:ascii="Myriad Pro" w:hAnsi="Myriad Pro" w:cs="Calibri"/>
          <w:sz w:val="22"/>
          <w:szCs w:val="22"/>
        </w:rPr>
      </w:pPr>
    </w:p>
    <w:p w14:paraId="5A0841DA" w14:textId="77777777" w:rsidR="00C542BF" w:rsidRPr="002E5860" w:rsidRDefault="00C542BF" w:rsidP="00C542BF">
      <w:pPr>
        <w:rPr>
          <w:rFonts w:ascii="Myriad Pro" w:hAnsi="Myriad Pro" w:cs="Calibri"/>
          <w:sz w:val="22"/>
          <w:szCs w:val="22"/>
        </w:rPr>
      </w:pPr>
      <w:r w:rsidRPr="002E5860">
        <w:rPr>
          <w:rFonts w:ascii="Myriad Pro" w:hAnsi="Myriad Pro" w:cs="Calibri"/>
          <w:sz w:val="22"/>
          <w:szCs w:val="22"/>
        </w:rPr>
        <w:t>NACEP has provided a list of guiding questions after the guidelines to help faculty with the specific areas noted in the letter.  The guiding questions help focus faculty on the specific items that the Accreditation Commission is most interested in.  Please note that the questions are there as suggested topics to address with the responses of the above headings.</w:t>
      </w:r>
    </w:p>
    <w:p w14:paraId="09D3355F" w14:textId="2CE041A5" w:rsidR="002E59F8" w:rsidRDefault="00C542BF" w:rsidP="005A72D9">
      <w:pPr>
        <w:rPr>
          <w:b/>
          <w:sz w:val="24"/>
          <w:szCs w:val="24"/>
        </w:rPr>
      </w:pPr>
      <w:r w:rsidRPr="002E5860">
        <w:rPr>
          <w:rFonts w:ascii="Myriad Pro" w:hAnsi="Myriad Pro" w:cs="Calibri"/>
          <w:sz w:val="22"/>
          <w:szCs w:val="22"/>
          <w:u w:val="single"/>
        </w:rPr>
        <w:br w:type="page"/>
      </w:r>
      <w:r w:rsidR="002235B1">
        <w:rPr>
          <w:noProof/>
        </w:rPr>
        <w:lastRenderedPageBreak/>
        <w:drawing>
          <wp:anchor distT="0" distB="0" distL="114300" distR="114300" simplePos="0" relativeHeight="251659264" behindDoc="0" locked="0" layoutInCell="1" allowOverlap="1" wp14:anchorId="62AFBC32" wp14:editId="754B85F3">
            <wp:simplePos x="0" y="0"/>
            <wp:positionH relativeFrom="margin">
              <wp:posOffset>5233622</wp:posOffset>
            </wp:positionH>
            <wp:positionV relativeFrom="margin">
              <wp:posOffset>-161649</wp:posOffset>
            </wp:positionV>
            <wp:extent cx="921385" cy="1236980"/>
            <wp:effectExtent l="0" t="0" r="0" b="0"/>
            <wp:wrapNone/>
            <wp:docPr id="2" name="Picture 30" descr="A logo with colorfu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0" descr="A logo with colorful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1385"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5B1" w:rsidRPr="00EF084D">
        <w:rPr>
          <w:rFonts w:ascii="Myriad Pro Cond" w:hAnsi="Myriad Pro Cond"/>
          <w:noProof/>
          <w:color w:val="1F497D"/>
          <w:sz w:val="22"/>
          <w:szCs w:val="22"/>
        </w:rPr>
        <w:drawing>
          <wp:inline distT="0" distB="0" distL="0" distR="0" wp14:anchorId="7C8BC15D" wp14:editId="2436CAED">
            <wp:extent cx="2320290" cy="534670"/>
            <wp:effectExtent l="0" t="0" r="0" b="0"/>
            <wp:docPr id="1" name="Picture 1" descr="A 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0290" cy="534670"/>
                    </a:xfrm>
                    <a:prstGeom prst="rect">
                      <a:avLst/>
                    </a:prstGeom>
                    <a:noFill/>
                    <a:ln>
                      <a:noFill/>
                    </a:ln>
                  </pic:spPr>
                </pic:pic>
              </a:graphicData>
            </a:graphic>
          </wp:inline>
        </w:drawing>
      </w:r>
    </w:p>
    <w:p w14:paraId="06B32394" w14:textId="77777777" w:rsidR="002E59F8" w:rsidRPr="002E5860" w:rsidRDefault="002E59F8" w:rsidP="004E468C">
      <w:pPr>
        <w:rPr>
          <w:rFonts w:ascii="Calibri" w:hAnsi="Calibri" w:cs="Calibri"/>
          <w:sz w:val="24"/>
          <w:szCs w:val="24"/>
        </w:rPr>
      </w:pPr>
    </w:p>
    <w:p w14:paraId="2168A2BC" w14:textId="77777777" w:rsidR="00DE00EB" w:rsidRPr="002E5860" w:rsidRDefault="002C3944">
      <w:pPr>
        <w:jc w:val="center"/>
        <w:rPr>
          <w:rFonts w:ascii="Myriad Pro" w:hAnsi="Myriad Pro" w:cs="Calibri"/>
          <w:b/>
          <w:sz w:val="22"/>
          <w:szCs w:val="22"/>
          <w:u w:val="single"/>
        </w:rPr>
      </w:pPr>
      <w:r w:rsidRPr="002E5860">
        <w:rPr>
          <w:rFonts w:ascii="Myriad Pro" w:hAnsi="Myriad Pro" w:cs="Calibri"/>
          <w:b/>
          <w:sz w:val="22"/>
          <w:szCs w:val="22"/>
          <w:u w:val="single"/>
        </w:rPr>
        <w:t>Statement of Equivalency</w:t>
      </w:r>
    </w:p>
    <w:p w14:paraId="4637C217" w14:textId="77777777" w:rsidR="002C3944" w:rsidRPr="002E5860" w:rsidRDefault="002C3944">
      <w:pPr>
        <w:jc w:val="center"/>
        <w:rPr>
          <w:rFonts w:ascii="Myriad Pro" w:hAnsi="Myriad Pro" w:cs="Calibri"/>
          <w:b/>
          <w:sz w:val="22"/>
          <w:szCs w:val="22"/>
        </w:rPr>
      </w:pPr>
    </w:p>
    <w:p w14:paraId="641DC43F" w14:textId="77777777" w:rsidR="002C3944" w:rsidRPr="002E5860" w:rsidRDefault="002C3944" w:rsidP="002C3944">
      <w:pPr>
        <w:numPr>
          <w:ilvl w:val="0"/>
          <w:numId w:val="5"/>
        </w:numPr>
        <w:rPr>
          <w:rFonts w:ascii="Myriad Pro" w:hAnsi="Myriad Pro" w:cs="Calibri"/>
          <w:b/>
          <w:sz w:val="22"/>
          <w:szCs w:val="22"/>
        </w:rPr>
      </w:pPr>
      <w:r w:rsidRPr="002E5860">
        <w:rPr>
          <w:rFonts w:ascii="Myriad Pro" w:hAnsi="Myriad Pro" w:cs="Calibri"/>
          <w:b/>
          <w:sz w:val="22"/>
          <w:szCs w:val="22"/>
        </w:rPr>
        <w:t>Academic Freedom:</w:t>
      </w:r>
    </w:p>
    <w:p w14:paraId="64FE8132" w14:textId="77777777" w:rsidR="002C3944" w:rsidRPr="002E5860" w:rsidRDefault="002C3944" w:rsidP="002C3944">
      <w:pPr>
        <w:ind w:left="720"/>
        <w:rPr>
          <w:rFonts w:ascii="Myriad Pro" w:hAnsi="Myriad Pro" w:cs="Calibri"/>
          <w:bCs/>
          <w:sz w:val="22"/>
          <w:szCs w:val="22"/>
        </w:rPr>
      </w:pPr>
      <w:r w:rsidRPr="002E5860">
        <w:rPr>
          <w:rFonts w:ascii="Myriad Pro" w:hAnsi="Myriad Pro" w:cs="Calibri"/>
          <w:bCs/>
          <w:sz w:val="22"/>
          <w:szCs w:val="22"/>
        </w:rPr>
        <w:t xml:space="preserve">How </w:t>
      </w:r>
      <w:proofErr w:type="gramStart"/>
      <w:r w:rsidRPr="002E5860">
        <w:rPr>
          <w:rFonts w:ascii="Myriad Pro" w:hAnsi="Myriad Pro" w:cs="Calibri"/>
          <w:bCs/>
          <w:sz w:val="22"/>
          <w:szCs w:val="22"/>
        </w:rPr>
        <w:t>does the college</w:t>
      </w:r>
      <w:proofErr w:type="gramEnd"/>
      <w:r w:rsidRPr="002E5860">
        <w:rPr>
          <w:rFonts w:ascii="Myriad Pro" w:hAnsi="Myriad Pro" w:cs="Calibri"/>
          <w:bCs/>
          <w:sz w:val="22"/>
          <w:szCs w:val="22"/>
        </w:rPr>
        <w:t xml:space="preserve"> or </w:t>
      </w:r>
      <w:proofErr w:type="gramStart"/>
      <w:r w:rsidRPr="002E5860">
        <w:rPr>
          <w:rFonts w:ascii="Myriad Pro" w:hAnsi="Myriad Pro" w:cs="Calibri"/>
          <w:bCs/>
          <w:sz w:val="22"/>
          <w:szCs w:val="22"/>
        </w:rPr>
        <w:t>department</w:t>
      </w:r>
      <w:proofErr w:type="gramEnd"/>
      <w:r w:rsidRPr="002E5860">
        <w:rPr>
          <w:rFonts w:ascii="Myriad Pro" w:hAnsi="Myriad Pro" w:cs="Calibri"/>
          <w:bCs/>
          <w:sz w:val="22"/>
          <w:szCs w:val="22"/>
        </w:rPr>
        <w:t xml:space="preserve"> define academic freedom?  What level of variation might occur across campus sections of the same course? To what extent is academic freedom permitted in the CEP course?  How does it compare to that allowed on campus?</w:t>
      </w:r>
      <w:r w:rsidR="00F948A2" w:rsidRPr="002E5860">
        <w:rPr>
          <w:rFonts w:ascii="Myriad Pro" w:hAnsi="Myriad Pro" w:cs="Calibri"/>
          <w:bCs/>
          <w:sz w:val="22"/>
          <w:szCs w:val="22"/>
        </w:rPr>
        <w:t xml:space="preserve"> (Feel free to use the standard MSCF contract language but then elaborate as it pertains to your department.)</w:t>
      </w:r>
    </w:p>
    <w:p w14:paraId="12AF52FA" w14:textId="77777777" w:rsidR="002C3944" w:rsidRPr="002E5860" w:rsidRDefault="002C3944" w:rsidP="002C3944">
      <w:pPr>
        <w:rPr>
          <w:rFonts w:ascii="Myriad Pro" w:hAnsi="Myriad Pro" w:cs="Calibri"/>
          <w:bCs/>
          <w:sz w:val="22"/>
          <w:szCs w:val="22"/>
        </w:rPr>
      </w:pPr>
    </w:p>
    <w:p w14:paraId="6B0F054D" w14:textId="77777777" w:rsidR="002C3944" w:rsidRPr="002E5860" w:rsidRDefault="002C3944" w:rsidP="002C3944">
      <w:pPr>
        <w:numPr>
          <w:ilvl w:val="0"/>
          <w:numId w:val="5"/>
        </w:numPr>
        <w:rPr>
          <w:rFonts w:ascii="Myriad Pro" w:hAnsi="Myriad Pro" w:cs="Calibri"/>
          <w:b/>
          <w:sz w:val="22"/>
          <w:szCs w:val="22"/>
        </w:rPr>
      </w:pPr>
      <w:r w:rsidRPr="002E5860">
        <w:rPr>
          <w:rFonts w:ascii="Myriad Pro" w:hAnsi="Myriad Pro" w:cs="Calibri"/>
          <w:b/>
          <w:sz w:val="22"/>
          <w:szCs w:val="22"/>
        </w:rPr>
        <w:t>Student Learning Outcomes</w:t>
      </w:r>
      <w:r w:rsidR="00E74273" w:rsidRPr="002E5860">
        <w:rPr>
          <w:rFonts w:ascii="Myriad Pro" w:hAnsi="Myriad Pro" w:cs="Calibri"/>
          <w:b/>
          <w:sz w:val="22"/>
          <w:szCs w:val="22"/>
        </w:rPr>
        <w:t>:</w:t>
      </w:r>
    </w:p>
    <w:p w14:paraId="3A4B5BED" w14:textId="77777777" w:rsidR="002C3944" w:rsidRPr="002E5860" w:rsidRDefault="002C3944" w:rsidP="002C3944">
      <w:pPr>
        <w:numPr>
          <w:ilvl w:val="0"/>
          <w:numId w:val="6"/>
        </w:numPr>
        <w:rPr>
          <w:rFonts w:ascii="Myriad Pro" w:hAnsi="Myriad Pro" w:cs="Calibri"/>
          <w:bCs/>
          <w:sz w:val="22"/>
          <w:szCs w:val="22"/>
        </w:rPr>
      </w:pPr>
      <w:r w:rsidRPr="002E5860">
        <w:rPr>
          <w:rFonts w:ascii="Myriad Pro" w:hAnsi="Myriad Pro" w:cs="Calibri"/>
          <w:bCs/>
          <w:sz w:val="22"/>
          <w:szCs w:val="22"/>
        </w:rPr>
        <w:t>How are the learning outcomes for your courses developed within your department? If learning outcomes are not the same across sections of a course, describe the department’s approach and extent of variation in campus and CEP learning outcomes.</w:t>
      </w:r>
    </w:p>
    <w:p w14:paraId="78125DCC" w14:textId="7485D768" w:rsidR="002C3944" w:rsidRPr="002E5860" w:rsidRDefault="002C3944" w:rsidP="002C3944">
      <w:pPr>
        <w:numPr>
          <w:ilvl w:val="0"/>
          <w:numId w:val="6"/>
        </w:numPr>
        <w:rPr>
          <w:rFonts w:ascii="Myriad Pro" w:hAnsi="Myriad Pro" w:cs="Calibri"/>
          <w:bCs/>
          <w:sz w:val="22"/>
          <w:szCs w:val="22"/>
        </w:rPr>
      </w:pPr>
      <w:r w:rsidRPr="002E5860">
        <w:rPr>
          <w:rFonts w:ascii="Myriad Pro" w:hAnsi="Myriad Pro" w:cs="Calibri"/>
          <w:bCs/>
          <w:sz w:val="22"/>
          <w:szCs w:val="22"/>
        </w:rPr>
        <w:t xml:space="preserve">How do you </w:t>
      </w:r>
      <w:proofErr w:type="gramStart"/>
      <w:r w:rsidRPr="002E5860">
        <w:rPr>
          <w:rFonts w:ascii="Myriad Pro" w:hAnsi="Myriad Pro" w:cs="Calibri"/>
          <w:bCs/>
          <w:sz w:val="22"/>
          <w:szCs w:val="22"/>
        </w:rPr>
        <w:t>assure</w:t>
      </w:r>
      <w:proofErr w:type="gramEnd"/>
      <w:r w:rsidRPr="002E5860">
        <w:rPr>
          <w:rFonts w:ascii="Myriad Pro" w:hAnsi="Myriad Pro" w:cs="Calibri"/>
          <w:bCs/>
          <w:sz w:val="22"/>
          <w:szCs w:val="22"/>
        </w:rPr>
        <w:t xml:space="preserve"> that CEP instructors are </w:t>
      </w:r>
      <w:r w:rsidR="001D69BE" w:rsidRPr="002E5860">
        <w:rPr>
          <w:rFonts w:ascii="Myriad Pro" w:hAnsi="Myriad Pro" w:cs="Calibri"/>
          <w:bCs/>
          <w:sz w:val="22"/>
          <w:szCs w:val="22"/>
        </w:rPr>
        <w:t>teaching</w:t>
      </w:r>
      <w:r w:rsidRPr="002E5860">
        <w:rPr>
          <w:rFonts w:ascii="Myriad Pro" w:hAnsi="Myriad Pro" w:cs="Calibri"/>
          <w:bCs/>
          <w:sz w:val="22"/>
          <w:szCs w:val="22"/>
        </w:rPr>
        <w:t xml:space="preserve"> the student learning outcomes (i.e. orientation, professional development, site visits, etc.)?  If relevant, describe an experience when a CEP instructor was not adhering to the expectations for the course.</w:t>
      </w:r>
    </w:p>
    <w:p w14:paraId="73A55EFB" w14:textId="77777777" w:rsidR="002C3944" w:rsidRPr="002E5860" w:rsidRDefault="002C3944" w:rsidP="002C3944">
      <w:pPr>
        <w:numPr>
          <w:ilvl w:val="0"/>
          <w:numId w:val="6"/>
        </w:numPr>
        <w:rPr>
          <w:rFonts w:ascii="Myriad Pro" w:hAnsi="Myriad Pro" w:cs="Calibri"/>
          <w:bCs/>
          <w:sz w:val="22"/>
          <w:szCs w:val="22"/>
        </w:rPr>
      </w:pPr>
      <w:r w:rsidRPr="002E5860">
        <w:rPr>
          <w:rFonts w:ascii="Myriad Pro" w:hAnsi="Myriad Pro" w:cs="Calibri"/>
          <w:bCs/>
          <w:sz w:val="22"/>
          <w:szCs w:val="22"/>
        </w:rPr>
        <w:t>How are department revisions to student learning outcomes communicated to CEP instructors?</w:t>
      </w:r>
    </w:p>
    <w:p w14:paraId="2A39B766" w14:textId="77777777" w:rsidR="00910813" w:rsidRPr="002E5860" w:rsidRDefault="00910813" w:rsidP="00910813">
      <w:pPr>
        <w:ind w:left="1440"/>
        <w:rPr>
          <w:rFonts w:ascii="Myriad Pro" w:hAnsi="Myriad Pro" w:cs="Calibri"/>
          <w:bCs/>
          <w:sz w:val="22"/>
          <w:szCs w:val="22"/>
        </w:rPr>
      </w:pPr>
    </w:p>
    <w:p w14:paraId="033D9368" w14:textId="77777777" w:rsidR="00910813" w:rsidRPr="002E5860" w:rsidRDefault="00910813" w:rsidP="00910813">
      <w:pPr>
        <w:numPr>
          <w:ilvl w:val="0"/>
          <w:numId w:val="5"/>
        </w:numPr>
        <w:rPr>
          <w:rFonts w:ascii="Myriad Pro" w:hAnsi="Myriad Pro" w:cs="Calibri"/>
          <w:b/>
          <w:sz w:val="22"/>
          <w:szCs w:val="22"/>
        </w:rPr>
      </w:pPr>
      <w:r w:rsidRPr="002E5860">
        <w:rPr>
          <w:rFonts w:ascii="Myriad Pro" w:hAnsi="Myriad Pro" w:cs="Calibri"/>
          <w:b/>
          <w:sz w:val="22"/>
          <w:szCs w:val="22"/>
        </w:rPr>
        <w:t>Syllabi Review</w:t>
      </w:r>
      <w:r w:rsidR="00E74273" w:rsidRPr="002E5860">
        <w:rPr>
          <w:rFonts w:ascii="Myriad Pro" w:hAnsi="Myriad Pro" w:cs="Calibri"/>
          <w:b/>
          <w:sz w:val="22"/>
          <w:szCs w:val="22"/>
        </w:rPr>
        <w:t>:</w:t>
      </w:r>
    </w:p>
    <w:p w14:paraId="6C4CBDF7" w14:textId="77777777" w:rsidR="00910813" w:rsidRPr="002E5860" w:rsidRDefault="00910813" w:rsidP="00910813">
      <w:pPr>
        <w:ind w:left="720"/>
        <w:rPr>
          <w:rFonts w:ascii="Myriad Pro" w:hAnsi="Myriad Pro" w:cs="Calibri"/>
          <w:bCs/>
          <w:sz w:val="22"/>
          <w:szCs w:val="22"/>
        </w:rPr>
      </w:pPr>
      <w:r w:rsidRPr="002E5860">
        <w:rPr>
          <w:rFonts w:ascii="Myriad Pro" w:hAnsi="Myriad Pro" w:cs="Calibri"/>
          <w:bCs/>
          <w:sz w:val="22"/>
          <w:szCs w:val="22"/>
        </w:rPr>
        <w:t xml:space="preserve">When are new syllabi initially reviewed and approved?  Who conducts the review? </w:t>
      </w:r>
    </w:p>
    <w:p w14:paraId="5720ADFC" w14:textId="77777777" w:rsidR="00910813" w:rsidRPr="002E5860" w:rsidRDefault="00910813" w:rsidP="00910813">
      <w:pPr>
        <w:ind w:left="720"/>
        <w:rPr>
          <w:rFonts w:ascii="Myriad Pro" w:hAnsi="Myriad Pro" w:cs="Calibri"/>
          <w:bCs/>
          <w:sz w:val="22"/>
          <w:szCs w:val="22"/>
        </w:rPr>
      </w:pPr>
      <w:r w:rsidRPr="002E5860">
        <w:rPr>
          <w:rFonts w:ascii="Myriad Pro" w:hAnsi="Myriad Pro" w:cs="Calibri"/>
          <w:bCs/>
          <w:sz w:val="22"/>
          <w:szCs w:val="22"/>
        </w:rPr>
        <w:t xml:space="preserve">Detail the approach to evaluating a new syllabus, including the minimum components or areas of most importance.  If not described above, address how consistent learning outcomes are assured.  How are any </w:t>
      </w:r>
      <w:proofErr w:type="gramStart"/>
      <w:r w:rsidRPr="002E5860">
        <w:rPr>
          <w:rFonts w:ascii="Myriad Pro" w:hAnsi="Myriad Pro" w:cs="Calibri"/>
          <w:bCs/>
          <w:sz w:val="22"/>
          <w:szCs w:val="22"/>
        </w:rPr>
        <w:t>required changes</w:t>
      </w:r>
      <w:proofErr w:type="gramEnd"/>
      <w:r w:rsidRPr="002E5860">
        <w:rPr>
          <w:rFonts w:ascii="Myriad Pro" w:hAnsi="Myriad Pro" w:cs="Calibri"/>
          <w:bCs/>
          <w:sz w:val="22"/>
          <w:szCs w:val="22"/>
        </w:rPr>
        <w:t xml:space="preserve"> to a new </w:t>
      </w:r>
      <w:proofErr w:type="gramStart"/>
      <w:r w:rsidRPr="002E5860">
        <w:rPr>
          <w:rFonts w:ascii="Myriad Pro" w:hAnsi="Myriad Pro" w:cs="Calibri"/>
          <w:bCs/>
          <w:sz w:val="22"/>
          <w:szCs w:val="22"/>
        </w:rPr>
        <w:t>syllabus communicated</w:t>
      </w:r>
      <w:proofErr w:type="gramEnd"/>
      <w:r w:rsidRPr="002E5860">
        <w:rPr>
          <w:rFonts w:ascii="Myriad Pro" w:hAnsi="Myriad Pro" w:cs="Calibri"/>
          <w:bCs/>
          <w:sz w:val="22"/>
          <w:szCs w:val="22"/>
        </w:rPr>
        <w:t>?</w:t>
      </w:r>
    </w:p>
    <w:p w14:paraId="1BBF73B1" w14:textId="77777777" w:rsidR="00E74273" w:rsidRPr="002E5860" w:rsidRDefault="00E74273" w:rsidP="00910813">
      <w:pPr>
        <w:ind w:left="720"/>
        <w:rPr>
          <w:rFonts w:ascii="Myriad Pro" w:hAnsi="Myriad Pro" w:cs="Calibri"/>
          <w:bCs/>
          <w:sz w:val="22"/>
          <w:szCs w:val="22"/>
        </w:rPr>
      </w:pPr>
      <w:r w:rsidRPr="002E5860">
        <w:rPr>
          <w:rFonts w:ascii="Myriad Pro" w:hAnsi="Myriad Pro" w:cs="Calibri"/>
          <w:bCs/>
          <w:sz w:val="22"/>
          <w:szCs w:val="22"/>
        </w:rPr>
        <w:t>Beyond the initial review, explain how the department ensures CEP syllabi are up to date.  Discuss any important differences between the execution of the course on campus and in the CEP, addressing how the syllabus upholds the integrity of the college course.</w:t>
      </w:r>
    </w:p>
    <w:p w14:paraId="1AC60A4C" w14:textId="77777777" w:rsidR="00E74273" w:rsidRPr="002E5860" w:rsidRDefault="00E74273" w:rsidP="00E74273">
      <w:pPr>
        <w:rPr>
          <w:rFonts w:ascii="Myriad Pro" w:hAnsi="Myriad Pro" w:cs="Calibri"/>
          <w:bCs/>
          <w:sz w:val="22"/>
          <w:szCs w:val="22"/>
        </w:rPr>
      </w:pPr>
    </w:p>
    <w:p w14:paraId="3A85B38B" w14:textId="77777777" w:rsidR="00E74273" w:rsidRPr="002E5860" w:rsidRDefault="00E74273" w:rsidP="00E74273">
      <w:pPr>
        <w:numPr>
          <w:ilvl w:val="0"/>
          <w:numId w:val="5"/>
        </w:numPr>
        <w:rPr>
          <w:rFonts w:ascii="Myriad Pro" w:hAnsi="Myriad Pro" w:cs="Calibri"/>
          <w:b/>
          <w:sz w:val="22"/>
          <w:szCs w:val="22"/>
        </w:rPr>
      </w:pPr>
      <w:r w:rsidRPr="002E5860">
        <w:rPr>
          <w:rFonts w:ascii="Myriad Pro" w:hAnsi="Myriad Pro" w:cs="Calibri"/>
          <w:b/>
          <w:sz w:val="22"/>
          <w:szCs w:val="22"/>
        </w:rPr>
        <w:t>Assessment Review:</w:t>
      </w:r>
    </w:p>
    <w:p w14:paraId="36459C3C" w14:textId="77777777" w:rsidR="00E74273" w:rsidRPr="002E5860" w:rsidRDefault="00E74273" w:rsidP="00E74273">
      <w:pPr>
        <w:ind w:left="720"/>
        <w:rPr>
          <w:rFonts w:ascii="Myriad Pro" w:hAnsi="Myriad Pro" w:cs="Calibri"/>
          <w:bCs/>
          <w:sz w:val="22"/>
          <w:szCs w:val="22"/>
        </w:rPr>
      </w:pPr>
      <w:r w:rsidRPr="002E5860">
        <w:rPr>
          <w:rFonts w:ascii="Myriad Pro" w:hAnsi="Myriad Pro" w:cs="Calibri"/>
          <w:bCs/>
          <w:sz w:val="22"/>
          <w:szCs w:val="22"/>
        </w:rPr>
        <w:t>Describe how your department assures that CEP assessments are comparable in rigor to those on campus (i.e., share samples from campus, review CEP assessments, professional development, etc.).</w:t>
      </w:r>
    </w:p>
    <w:p w14:paraId="2787813D" w14:textId="36BC25D3" w:rsidR="00E74273" w:rsidRPr="002E5860" w:rsidRDefault="00E74273" w:rsidP="00E74273">
      <w:pPr>
        <w:ind w:left="720"/>
        <w:rPr>
          <w:rFonts w:ascii="Myriad Pro" w:hAnsi="Myriad Pro" w:cs="Calibri"/>
          <w:bCs/>
          <w:sz w:val="22"/>
          <w:szCs w:val="22"/>
        </w:rPr>
      </w:pPr>
      <w:r w:rsidRPr="002E5860">
        <w:rPr>
          <w:rFonts w:ascii="Myriad Pro" w:hAnsi="Myriad Pro" w:cs="Calibri"/>
          <w:bCs/>
          <w:sz w:val="22"/>
          <w:szCs w:val="22"/>
        </w:rPr>
        <w:t xml:space="preserve">CEP and campus </w:t>
      </w:r>
      <w:r w:rsidR="001D69BE" w:rsidRPr="002E5860">
        <w:rPr>
          <w:rFonts w:ascii="Myriad Pro" w:hAnsi="Myriad Pro" w:cs="Calibri"/>
          <w:bCs/>
          <w:sz w:val="22"/>
          <w:szCs w:val="22"/>
        </w:rPr>
        <w:t>courses</w:t>
      </w:r>
      <w:r w:rsidRPr="002E5860">
        <w:rPr>
          <w:rFonts w:ascii="Myriad Pro" w:hAnsi="Myriad Pro" w:cs="Calibri"/>
          <w:bCs/>
          <w:sz w:val="22"/>
          <w:szCs w:val="22"/>
        </w:rPr>
        <w:t xml:space="preserve"> (i.e., review of syllabi and graded work, rubrics, grade norming, assessment data collection, etc.).  This goes beyond grading scales, including how assignments are graded and how final grades are calculated.</w:t>
      </w:r>
    </w:p>
    <w:p w14:paraId="1475DA07" w14:textId="77777777" w:rsidR="00E74273" w:rsidRPr="002E5860" w:rsidRDefault="00E74273" w:rsidP="00E74273">
      <w:pPr>
        <w:rPr>
          <w:rFonts w:ascii="Myriad Pro" w:hAnsi="Myriad Pro" w:cs="Calibri"/>
          <w:bCs/>
          <w:sz w:val="22"/>
          <w:szCs w:val="22"/>
        </w:rPr>
      </w:pPr>
    </w:p>
    <w:p w14:paraId="083A025B" w14:textId="77777777" w:rsidR="00E74273" w:rsidRPr="002E5860" w:rsidRDefault="00E74273" w:rsidP="00E74273">
      <w:pPr>
        <w:numPr>
          <w:ilvl w:val="0"/>
          <w:numId w:val="5"/>
        </w:numPr>
        <w:rPr>
          <w:rFonts w:ascii="Myriad Pro" w:hAnsi="Myriad Pro" w:cs="Calibri"/>
          <w:b/>
          <w:sz w:val="22"/>
          <w:szCs w:val="22"/>
        </w:rPr>
      </w:pPr>
      <w:r w:rsidRPr="002E5860">
        <w:rPr>
          <w:rFonts w:ascii="Myriad Pro" w:hAnsi="Myriad Pro" w:cs="Calibri"/>
          <w:b/>
          <w:sz w:val="22"/>
          <w:szCs w:val="22"/>
        </w:rPr>
        <w:t>Grading Standards:</w:t>
      </w:r>
    </w:p>
    <w:p w14:paraId="34791F4C" w14:textId="77777777" w:rsidR="00E74273" w:rsidRPr="002E5860" w:rsidRDefault="00E74273" w:rsidP="00E74273">
      <w:pPr>
        <w:ind w:left="720"/>
        <w:rPr>
          <w:rFonts w:ascii="Myriad Pro" w:hAnsi="Myriad Pro" w:cs="Calibri"/>
          <w:bCs/>
          <w:sz w:val="22"/>
          <w:szCs w:val="22"/>
        </w:rPr>
      </w:pPr>
      <w:r w:rsidRPr="002E5860">
        <w:rPr>
          <w:rFonts w:ascii="Myriad Pro" w:hAnsi="Myriad Pro" w:cs="Calibri"/>
          <w:bCs/>
          <w:sz w:val="22"/>
          <w:szCs w:val="22"/>
        </w:rPr>
        <w:t>Describe your department’s philosophy on grading standards and how this is communicated to the concurrent enrollment instructors.</w:t>
      </w:r>
    </w:p>
    <w:p w14:paraId="25B26FF7" w14:textId="77777777" w:rsidR="00E74273" w:rsidRPr="002E5860" w:rsidRDefault="00E74273" w:rsidP="00E74273">
      <w:pPr>
        <w:rPr>
          <w:rFonts w:ascii="Myriad Pro" w:hAnsi="Myriad Pro" w:cs="Calibri"/>
          <w:bCs/>
          <w:sz w:val="22"/>
          <w:szCs w:val="22"/>
        </w:rPr>
      </w:pPr>
    </w:p>
    <w:p w14:paraId="497E29E7" w14:textId="77777777" w:rsidR="00E74273" w:rsidRPr="002E5860" w:rsidRDefault="00E74273" w:rsidP="00E74273">
      <w:pPr>
        <w:numPr>
          <w:ilvl w:val="0"/>
          <w:numId w:val="5"/>
        </w:numPr>
        <w:rPr>
          <w:rFonts w:ascii="Myriad Pro" w:hAnsi="Myriad Pro" w:cs="Calibri"/>
          <w:b/>
          <w:sz w:val="22"/>
          <w:szCs w:val="22"/>
        </w:rPr>
      </w:pPr>
      <w:r w:rsidRPr="002E5860">
        <w:rPr>
          <w:rFonts w:ascii="Myriad Pro" w:hAnsi="Myriad Pro" w:cs="Calibri"/>
          <w:b/>
          <w:sz w:val="22"/>
          <w:szCs w:val="22"/>
        </w:rPr>
        <w:t>Theoretical/Philosophical Orientation of the On-Campus Department</w:t>
      </w:r>
      <w:r w:rsidR="00C5481D" w:rsidRPr="002E5860">
        <w:rPr>
          <w:rFonts w:ascii="Myriad Pro" w:hAnsi="Myriad Pro" w:cs="Calibri"/>
          <w:b/>
          <w:sz w:val="22"/>
          <w:szCs w:val="22"/>
        </w:rPr>
        <w:t>:</w:t>
      </w:r>
    </w:p>
    <w:p w14:paraId="081A4E3A" w14:textId="2BA14FEC" w:rsidR="00C5481D" w:rsidRPr="002E5860" w:rsidRDefault="00C5481D" w:rsidP="00C5481D">
      <w:pPr>
        <w:numPr>
          <w:ilvl w:val="0"/>
          <w:numId w:val="7"/>
        </w:numPr>
        <w:rPr>
          <w:rFonts w:ascii="Myriad Pro" w:hAnsi="Myriad Pro" w:cs="Calibri"/>
          <w:bCs/>
          <w:sz w:val="22"/>
          <w:szCs w:val="22"/>
        </w:rPr>
      </w:pPr>
      <w:r w:rsidRPr="002E5860">
        <w:rPr>
          <w:rFonts w:ascii="Myriad Pro" w:hAnsi="Myriad Pro" w:cs="Calibri"/>
          <w:bCs/>
          <w:sz w:val="22"/>
          <w:szCs w:val="22"/>
        </w:rPr>
        <w:t xml:space="preserve">What is your department’s approach to </w:t>
      </w:r>
      <w:proofErr w:type="gramStart"/>
      <w:r w:rsidR="001D69BE">
        <w:rPr>
          <w:rFonts w:ascii="Myriad Pro" w:hAnsi="Myriad Pro" w:cs="Calibri"/>
          <w:bCs/>
          <w:sz w:val="22"/>
          <w:szCs w:val="22"/>
        </w:rPr>
        <w:t xml:space="preserve">the </w:t>
      </w:r>
      <w:r w:rsidR="001D69BE" w:rsidRPr="002E5860">
        <w:rPr>
          <w:rFonts w:ascii="Myriad Pro" w:hAnsi="Myriad Pro" w:cs="Calibri"/>
          <w:bCs/>
          <w:sz w:val="22"/>
          <w:szCs w:val="22"/>
        </w:rPr>
        <w:t>discipline</w:t>
      </w:r>
      <w:proofErr w:type="gramEnd"/>
      <w:r w:rsidRPr="002E5860">
        <w:rPr>
          <w:rFonts w:ascii="Myriad Pro" w:hAnsi="Myriad Pro" w:cs="Calibri"/>
          <w:bCs/>
          <w:sz w:val="22"/>
          <w:szCs w:val="22"/>
        </w:rPr>
        <w:t>?  Are there certain hallmarks or best practices?  How is this philosophy or approach reflected in the CEP courses?</w:t>
      </w:r>
    </w:p>
    <w:p w14:paraId="7437A93C" w14:textId="77777777" w:rsidR="00C5481D" w:rsidRPr="002E5860" w:rsidRDefault="00C5481D" w:rsidP="00C5481D">
      <w:pPr>
        <w:numPr>
          <w:ilvl w:val="0"/>
          <w:numId w:val="7"/>
        </w:numPr>
        <w:rPr>
          <w:rFonts w:ascii="Myriad Pro" w:hAnsi="Myriad Pro" w:cs="Calibri"/>
          <w:bCs/>
          <w:sz w:val="22"/>
          <w:szCs w:val="22"/>
        </w:rPr>
      </w:pPr>
      <w:r w:rsidRPr="002E5860">
        <w:rPr>
          <w:rFonts w:ascii="Myriad Pro" w:hAnsi="Myriad Pro" w:cs="Calibri"/>
          <w:bCs/>
          <w:sz w:val="22"/>
          <w:szCs w:val="22"/>
        </w:rPr>
        <w:t>How do CEP courses, instructors, and students fit into your department or program’s goals, outcomes, or structure?  For example, to what extent are CEP instructors treated like adjuncts or included in decision-making, meetings, etc.?  To what extent is the CEP considered in departmental discussions of identity, policy or program changes, and future courses or degrees?</w:t>
      </w:r>
    </w:p>
    <w:p w14:paraId="16645C69" w14:textId="77777777" w:rsidR="00C5481D" w:rsidRPr="002E5860" w:rsidRDefault="00C5481D" w:rsidP="00C5481D">
      <w:pPr>
        <w:numPr>
          <w:ilvl w:val="0"/>
          <w:numId w:val="7"/>
        </w:numPr>
        <w:rPr>
          <w:rFonts w:ascii="Myriad Pro" w:hAnsi="Myriad Pro" w:cs="Calibri"/>
          <w:bCs/>
          <w:sz w:val="22"/>
          <w:szCs w:val="22"/>
        </w:rPr>
      </w:pPr>
      <w:r w:rsidRPr="002E5860">
        <w:rPr>
          <w:rFonts w:ascii="Myriad Pro" w:hAnsi="Myriad Pro" w:cs="Calibri"/>
          <w:bCs/>
          <w:sz w:val="22"/>
          <w:szCs w:val="22"/>
        </w:rPr>
        <w:t>Describe how your department builds relationships with CEP instructors and students.</w:t>
      </w:r>
    </w:p>
    <w:p w14:paraId="2339D421" w14:textId="77777777" w:rsidR="00C5481D" w:rsidRPr="002E5860" w:rsidRDefault="00C5481D" w:rsidP="00C5481D">
      <w:pPr>
        <w:rPr>
          <w:rFonts w:ascii="Myriad Pro" w:hAnsi="Myriad Pro" w:cs="Calibri"/>
          <w:bCs/>
          <w:sz w:val="22"/>
          <w:szCs w:val="22"/>
        </w:rPr>
      </w:pPr>
    </w:p>
    <w:sectPr w:rsidR="00C5481D" w:rsidRPr="002E5860" w:rsidSect="00E35213">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D75C" w14:textId="77777777" w:rsidR="002D65F1" w:rsidRDefault="002D65F1">
      <w:r>
        <w:separator/>
      </w:r>
    </w:p>
  </w:endnote>
  <w:endnote w:type="continuationSeparator" w:id="0">
    <w:p w14:paraId="6EDD18E6" w14:textId="77777777" w:rsidR="002D65F1" w:rsidRDefault="002D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A00002AF" w:usb1="500020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9067" w14:textId="1AB8A24B" w:rsidR="00DE00EB" w:rsidRDefault="00137CEB">
    <w:pPr>
      <w:pStyle w:val="Footer"/>
      <w:rPr>
        <w:sz w:val="16"/>
        <w:szCs w:val="16"/>
      </w:rPr>
    </w:pPr>
    <w:r>
      <w:tab/>
    </w:r>
    <w:r>
      <w:tab/>
    </w:r>
    <w:r w:rsidR="00041440">
      <w:t xml:space="preserve">                                </w:t>
    </w:r>
    <w:r w:rsidR="0093231D">
      <w:t xml:space="preserve"> </w:t>
    </w:r>
    <w:r w:rsidR="00041440">
      <w:rPr>
        <w:sz w:val="16"/>
        <w:szCs w:val="16"/>
      </w:rPr>
      <w:t xml:space="preserve">Concurrent Enrollment </w:t>
    </w:r>
    <w:r w:rsidR="00E74273">
      <w:rPr>
        <w:sz w:val="16"/>
        <w:szCs w:val="16"/>
      </w:rPr>
      <w:t xml:space="preserve">Statement of Equivalency </w:t>
    </w:r>
    <w:r w:rsidR="002235B1">
      <w:rPr>
        <w:sz w:val="16"/>
        <w:szCs w:val="16"/>
      </w:rPr>
      <w:t>July 2025</w:t>
    </w:r>
  </w:p>
  <w:p w14:paraId="3D58973C" w14:textId="77777777" w:rsidR="00F948A2" w:rsidRPr="00DE00EB" w:rsidRDefault="00F948A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2AE9E" w14:textId="77777777" w:rsidR="002D65F1" w:rsidRDefault="002D65F1">
      <w:r>
        <w:separator/>
      </w:r>
    </w:p>
  </w:footnote>
  <w:footnote w:type="continuationSeparator" w:id="0">
    <w:p w14:paraId="38235C73" w14:textId="77777777" w:rsidR="002D65F1" w:rsidRDefault="002D6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7C15"/>
    <w:multiLevelType w:val="hybridMultilevel"/>
    <w:tmpl w:val="B44C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545DC"/>
    <w:multiLevelType w:val="hybridMultilevel"/>
    <w:tmpl w:val="9068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D74D2"/>
    <w:multiLevelType w:val="hybridMultilevel"/>
    <w:tmpl w:val="ED103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5205BD"/>
    <w:multiLevelType w:val="singleLevel"/>
    <w:tmpl w:val="AED231AC"/>
    <w:lvl w:ilvl="0">
      <w:start w:val="1"/>
      <w:numFmt w:val="decimal"/>
      <w:lvlText w:val="%1."/>
      <w:lvlJc w:val="left"/>
      <w:pPr>
        <w:tabs>
          <w:tab w:val="num" w:pos="1800"/>
        </w:tabs>
        <w:ind w:left="1800" w:hanging="360"/>
      </w:pPr>
      <w:rPr>
        <w:rFonts w:hint="default"/>
      </w:rPr>
    </w:lvl>
  </w:abstractNum>
  <w:abstractNum w:abstractNumId="4" w15:restartNumberingAfterBreak="0">
    <w:nsid w:val="302C3F03"/>
    <w:multiLevelType w:val="hybridMultilevel"/>
    <w:tmpl w:val="34B2D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163065"/>
    <w:multiLevelType w:val="hybridMultilevel"/>
    <w:tmpl w:val="EEB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3101A"/>
    <w:multiLevelType w:val="hybridMultilevel"/>
    <w:tmpl w:val="DF9C2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725C06"/>
    <w:multiLevelType w:val="hybridMultilevel"/>
    <w:tmpl w:val="272661B2"/>
    <w:lvl w:ilvl="0" w:tplc="FB20BB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E97A2F"/>
    <w:multiLevelType w:val="hybridMultilevel"/>
    <w:tmpl w:val="64A2F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B76AA2"/>
    <w:multiLevelType w:val="hybridMultilevel"/>
    <w:tmpl w:val="B4243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947229">
    <w:abstractNumId w:val="3"/>
  </w:num>
  <w:num w:numId="2" w16cid:durableId="1667858379">
    <w:abstractNumId w:val="6"/>
  </w:num>
  <w:num w:numId="3" w16cid:durableId="1765565945">
    <w:abstractNumId w:val="4"/>
  </w:num>
  <w:num w:numId="4" w16cid:durableId="1455489363">
    <w:abstractNumId w:val="1"/>
  </w:num>
  <w:num w:numId="5" w16cid:durableId="1886595790">
    <w:abstractNumId w:val="9"/>
  </w:num>
  <w:num w:numId="6" w16cid:durableId="1515074059">
    <w:abstractNumId w:val="2"/>
  </w:num>
  <w:num w:numId="7" w16cid:durableId="78525001">
    <w:abstractNumId w:val="8"/>
  </w:num>
  <w:num w:numId="8" w16cid:durableId="1163009039">
    <w:abstractNumId w:val="0"/>
  </w:num>
  <w:num w:numId="9" w16cid:durableId="707681872">
    <w:abstractNumId w:val="5"/>
  </w:num>
  <w:num w:numId="10" w16cid:durableId="1741632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xMDe2MDY3NzQwMbFU0lEKTi0uzszPAykwrQUA29b3JywAAAA="/>
  </w:docVars>
  <w:rsids>
    <w:rsidRoot w:val="00AA75A9"/>
    <w:rsid w:val="0001326C"/>
    <w:rsid w:val="00041440"/>
    <w:rsid w:val="00045AEF"/>
    <w:rsid w:val="00055BCD"/>
    <w:rsid w:val="00055D3F"/>
    <w:rsid w:val="000571CC"/>
    <w:rsid w:val="00073B11"/>
    <w:rsid w:val="000B1F5C"/>
    <w:rsid w:val="000B7138"/>
    <w:rsid w:val="000C61F6"/>
    <w:rsid w:val="000E1492"/>
    <w:rsid w:val="00102912"/>
    <w:rsid w:val="00137CEB"/>
    <w:rsid w:val="00141604"/>
    <w:rsid w:val="001D69BE"/>
    <w:rsid w:val="001E3629"/>
    <w:rsid w:val="00221CE8"/>
    <w:rsid w:val="002235B1"/>
    <w:rsid w:val="002258BD"/>
    <w:rsid w:val="00227421"/>
    <w:rsid w:val="00233E02"/>
    <w:rsid w:val="00285D6B"/>
    <w:rsid w:val="00292787"/>
    <w:rsid w:val="002A3E8A"/>
    <w:rsid w:val="002C3944"/>
    <w:rsid w:val="002D65F1"/>
    <w:rsid w:val="002E460B"/>
    <w:rsid w:val="002E5860"/>
    <w:rsid w:val="002E59F8"/>
    <w:rsid w:val="002F665C"/>
    <w:rsid w:val="003055F1"/>
    <w:rsid w:val="003347C7"/>
    <w:rsid w:val="00336B7B"/>
    <w:rsid w:val="00347CA2"/>
    <w:rsid w:val="00354904"/>
    <w:rsid w:val="00361164"/>
    <w:rsid w:val="003761BA"/>
    <w:rsid w:val="00384266"/>
    <w:rsid w:val="0039488B"/>
    <w:rsid w:val="003B3528"/>
    <w:rsid w:val="00407B3F"/>
    <w:rsid w:val="00410FDB"/>
    <w:rsid w:val="00416051"/>
    <w:rsid w:val="00416AC1"/>
    <w:rsid w:val="00464BFF"/>
    <w:rsid w:val="0048023E"/>
    <w:rsid w:val="0048706C"/>
    <w:rsid w:val="004959A1"/>
    <w:rsid w:val="004A57E2"/>
    <w:rsid w:val="004D4FC6"/>
    <w:rsid w:val="004D73D8"/>
    <w:rsid w:val="004E468C"/>
    <w:rsid w:val="004F6A35"/>
    <w:rsid w:val="00532723"/>
    <w:rsid w:val="00533D42"/>
    <w:rsid w:val="0053606C"/>
    <w:rsid w:val="0054551D"/>
    <w:rsid w:val="005761F7"/>
    <w:rsid w:val="00592D25"/>
    <w:rsid w:val="005A2387"/>
    <w:rsid w:val="005A72D9"/>
    <w:rsid w:val="005D4E6D"/>
    <w:rsid w:val="005E5766"/>
    <w:rsid w:val="005E6F36"/>
    <w:rsid w:val="00625091"/>
    <w:rsid w:val="0065077E"/>
    <w:rsid w:val="00676865"/>
    <w:rsid w:val="00687853"/>
    <w:rsid w:val="006A436D"/>
    <w:rsid w:val="006E0B94"/>
    <w:rsid w:val="006F05C1"/>
    <w:rsid w:val="007401E3"/>
    <w:rsid w:val="007609CA"/>
    <w:rsid w:val="00763835"/>
    <w:rsid w:val="007968D7"/>
    <w:rsid w:val="007A049E"/>
    <w:rsid w:val="007A305F"/>
    <w:rsid w:val="007A4943"/>
    <w:rsid w:val="007A623C"/>
    <w:rsid w:val="007C1DA5"/>
    <w:rsid w:val="007C1E9C"/>
    <w:rsid w:val="007F4C8C"/>
    <w:rsid w:val="00845C61"/>
    <w:rsid w:val="00853EF4"/>
    <w:rsid w:val="00860650"/>
    <w:rsid w:val="008A1EA8"/>
    <w:rsid w:val="008C22D6"/>
    <w:rsid w:val="008D2CAF"/>
    <w:rsid w:val="00910813"/>
    <w:rsid w:val="0093231D"/>
    <w:rsid w:val="00950B34"/>
    <w:rsid w:val="009811E6"/>
    <w:rsid w:val="009975AF"/>
    <w:rsid w:val="009C2CB9"/>
    <w:rsid w:val="009C604A"/>
    <w:rsid w:val="009D4F90"/>
    <w:rsid w:val="00A00B30"/>
    <w:rsid w:val="00A01E01"/>
    <w:rsid w:val="00A266F8"/>
    <w:rsid w:val="00A646B8"/>
    <w:rsid w:val="00A87DF8"/>
    <w:rsid w:val="00A9682F"/>
    <w:rsid w:val="00AA75A9"/>
    <w:rsid w:val="00AC1750"/>
    <w:rsid w:val="00B474AE"/>
    <w:rsid w:val="00B571F6"/>
    <w:rsid w:val="00B67ACF"/>
    <w:rsid w:val="00B8297D"/>
    <w:rsid w:val="00BA1A8F"/>
    <w:rsid w:val="00BE30A4"/>
    <w:rsid w:val="00C16448"/>
    <w:rsid w:val="00C3317B"/>
    <w:rsid w:val="00C542BF"/>
    <w:rsid w:val="00C5481D"/>
    <w:rsid w:val="00C54B43"/>
    <w:rsid w:val="00C610F8"/>
    <w:rsid w:val="00C92401"/>
    <w:rsid w:val="00C97F50"/>
    <w:rsid w:val="00CC61B8"/>
    <w:rsid w:val="00CC7C03"/>
    <w:rsid w:val="00D355EB"/>
    <w:rsid w:val="00D36446"/>
    <w:rsid w:val="00D50EC1"/>
    <w:rsid w:val="00D617E1"/>
    <w:rsid w:val="00D75921"/>
    <w:rsid w:val="00DE00EB"/>
    <w:rsid w:val="00DE32E4"/>
    <w:rsid w:val="00E26F30"/>
    <w:rsid w:val="00E27AE3"/>
    <w:rsid w:val="00E35213"/>
    <w:rsid w:val="00E50C4A"/>
    <w:rsid w:val="00E551C2"/>
    <w:rsid w:val="00E74273"/>
    <w:rsid w:val="00E82096"/>
    <w:rsid w:val="00E85E11"/>
    <w:rsid w:val="00E86E3E"/>
    <w:rsid w:val="00EB529C"/>
    <w:rsid w:val="00ED3966"/>
    <w:rsid w:val="00EE00AA"/>
    <w:rsid w:val="00F52F2E"/>
    <w:rsid w:val="00F72B9B"/>
    <w:rsid w:val="00F73C18"/>
    <w:rsid w:val="00F948A2"/>
    <w:rsid w:val="00FD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C449F"/>
  <w15:chartTrackingRefBased/>
  <w15:docId w15:val="{169B8ACB-67E0-418A-B6B4-3268BF30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A1A8F"/>
    <w:rPr>
      <w:rFonts w:ascii="Tahoma" w:hAnsi="Tahoma" w:cs="Tahoma"/>
      <w:sz w:val="16"/>
      <w:szCs w:val="16"/>
    </w:rPr>
  </w:style>
  <w:style w:type="paragraph" w:styleId="ListParagraph">
    <w:name w:val="List Paragraph"/>
    <w:basedOn w:val="Normal"/>
    <w:uiPriority w:val="34"/>
    <w:qFormat/>
    <w:rsid w:val="00416AC1"/>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416AC1"/>
    <w:rPr>
      <w:color w:val="0563C1"/>
      <w:u w:val="single"/>
    </w:rPr>
  </w:style>
  <w:style w:type="table" w:styleId="TableGrid">
    <w:name w:val="Table Grid"/>
    <w:basedOn w:val="TableNormal"/>
    <w:rsid w:val="005E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8D18F06349C42A6CBF95AB9AF50B4" ma:contentTypeVersion="14" ma:contentTypeDescription="Create a new document." ma:contentTypeScope="" ma:versionID="32ceba4034beb19d37f1b23517df3461">
  <xsd:schema xmlns:xsd="http://www.w3.org/2001/XMLSchema" xmlns:xs="http://www.w3.org/2001/XMLSchema" xmlns:p="http://schemas.microsoft.com/office/2006/metadata/properties" xmlns:ns3="23b01bf9-acb3-4eda-a1f3-3a2343dc87f4" xmlns:ns4="9c2f0ccb-b6e1-4de7-ae0e-4cca114440d3" targetNamespace="http://schemas.microsoft.com/office/2006/metadata/properties" ma:root="true" ma:fieldsID="2d78f4a4ddfe7313496d99d1d99a455c" ns3:_="" ns4:_="">
    <xsd:import namespace="23b01bf9-acb3-4eda-a1f3-3a2343dc87f4"/>
    <xsd:import namespace="9c2f0ccb-b6e1-4de7-ae0e-4cca114440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01bf9-acb3-4eda-a1f3-3a2343dc87f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f0ccb-b6e1-4de7-ae0e-4cca114440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03262-6A65-4AA1-9510-C52645808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01bf9-acb3-4eda-a1f3-3a2343dc87f4"/>
    <ds:schemaRef ds:uri="9c2f0ccb-b6e1-4de7-ae0e-4cca11444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20183-42AD-4EB7-A977-D4202F99792C}">
  <ds:schemaRefs>
    <ds:schemaRef ds:uri="http://schemas.microsoft.com/sharepoint/v3/contenttype/forms"/>
  </ds:schemaRefs>
</ds:datastoreItem>
</file>

<file path=customXml/itemProps3.xml><?xml version="1.0" encoding="utf-8"?>
<ds:datastoreItem xmlns:ds="http://schemas.openxmlformats.org/officeDocument/2006/customXml" ds:itemID="{544A8FBA-953F-434B-87B5-82DAFB62B6F9}">
  <ds:schemaRefs>
    <ds:schemaRef ds:uri="http://schemas.openxmlformats.org/officeDocument/2006/bibliography"/>
  </ds:schemaRefs>
</ds:datastoreItem>
</file>

<file path=customXml/itemProps4.xml><?xml version="1.0" encoding="utf-8"?>
<ds:datastoreItem xmlns:ds="http://schemas.openxmlformats.org/officeDocument/2006/customXml" ds:itemID="{FEFCD22D-7E46-475D-8524-369A6E83A4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F3 CE Professional Development Plan</vt:lpstr>
    </vt:vector>
  </TitlesOfParts>
  <Company>FFCC</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 CE Professional Development Plan</dc:title>
  <dc:subject/>
  <dc:creator>FFCC</dc:creator>
  <cp:keywords/>
  <dc:description/>
  <cp:lastModifiedBy>Altman, Michele L</cp:lastModifiedBy>
  <cp:revision>4</cp:revision>
  <cp:lastPrinted>2018-06-14T21:53:00Z</cp:lastPrinted>
  <dcterms:created xsi:type="dcterms:W3CDTF">2025-06-30T20:59:00Z</dcterms:created>
  <dcterms:modified xsi:type="dcterms:W3CDTF">2025-07-02T15:37:00Z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0x0101006288D18F06349C42A6CBF95AB9AF50B4</vt:lpwstr>
  </property>
</Properties>
</file>